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EA61" w14:textId="6AE9F0B4" w:rsidR="001503ED" w:rsidRPr="00FC63C5" w:rsidRDefault="00863689" w:rsidP="00327FDF">
      <w:pPr>
        <w:jc w:val="center"/>
        <w:rPr>
          <w:b/>
          <w:bCs/>
          <w:sz w:val="36"/>
          <w:szCs w:val="36"/>
        </w:rPr>
      </w:pPr>
      <w:r w:rsidRPr="00FC63C5">
        <w:rPr>
          <w:b/>
          <w:bCs/>
          <w:sz w:val="36"/>
          <w:szCs w:val="36"/>
        </w:rPr>
        <w:t>HƯỚNG DẪN TRA CỨU MÃ SỐ THUẾ CÁ NHÂN</w:t>
      </w:r>
    </w:p>
    <w:p w14:paraId="1D8B346B" w14:textId="40CE623F" w:rsidR="00863689" w:rsidRDefault="00863689">
      <w:r w:rsidRPr="005462DE">
        <w:rPr>
          <w:b/>
          <w:bCs/>
          <w:u w:val="single"/>
        </w:rPr>
        <w:t>Bước 1</w:t>
      </w:r>
      <w:r>
        <w:t>: Quét mã QR trên CCCD để hiện ra thông tin như ảnh bên dưới:</w:t>
      </w:r>
    </w:p>
    <w:p w14:paraId="752FDCA1" w14:textId="60CBE7DE" w:rsidR="00863689" w:rsidRDefault="00327FDF">
      <w:r w:rsidRPr="00327FDF">
        <w:rPr>
          <w:noProof/>
        </w:rPr>
        <w:drawing>
          <wp:inline distT="0" distB="0" distL="0" distR="0" wp14:anchorId="098B2643" wp14:editId="59F61D5F">
            <wp:extent cx="3689405" cy="3218666"/>
            <wp:effectExtent l="0" t="0" r="6350" b="1270"/>
            <wp:docPr id="662183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83989" name=""/>
                    <pic:cNvPicPr/>
                  </pic:nvPicPr>
                  <pic:blipFill>
                    <a:blip r:embed="rId5"/>
                    <a:stretch>
                      <a:fillRect/>
                    </a:stretch>
                  </pic:blipFill>
                  <pic:spPr>
                    <a:xfrm>
                      <a:off x="0" y="0"/>
                      <a:ext cx="3725331" cy="3250008"/>
                    </a:xfrm>
                    <a:prstGeom prst="rect">
                      <a:avLst/>
                    </a:prstGeom>
                  </pic:spPr>
                </pic:pic>
              </a:graphicData>
            </a:graphic>
          </wp:inline>
        </w:drawing>
      </w:r>
    </w:p>
    <w:p w14:paraId="1EC24F55" w14:textId="77777777" w:rsidR="00327FDF" w:rsidRDefault="00327FDF"/>
    <w:p w14:paraId="47F7936B" w14:textId="0EE5A349" w:rsidR="00327FDF" w:rsidRDefault="00327FDF">
      <w:r w:rsidRPr="005462DE">
        <w:rPr>
          <w:b/>
          <w:bCs/>
          <w:u w:val="single"/>
        </w:rPr>
        <w:t>Bước 2</w:t>
      </w:r>
      <w:r>
        <w:t xml:space="preserve">: Vào đường link: </w:t>
      </w:r>
      <w:hyperlink r:id="rId6" w:history="1">
        <w:r w:rsidRPr="009E08FD">
          <w:rPr>
            <w:rStyle w:val="Hyperlink"/>
          </w:rPr>
          <w:t>https://tracuunnt.gdt.gov.vn/tcnnt/mstcn.jsp</w:t>
        </w:r>
      </w:hyperlink>
      <w:r w:rsidR="00875374">
        <w:t xml:space="preserve"> </w:t>
      </w:r>
      <w:r>
        <w:t>để tra cứu thông tin Mã số thuế</w:t>
      </w:r>
      <w:r w:rsidR="0009533E">
        <w:t xml:space="preserve"> (MST)</w:t>
      </w:r>
      <w:r w:rsidR="00F3203D">
        <w:t xml:space="preserve"> theo số CCCD và CMND ở Bước 1</w:t>
      </w:r>
      <w:r>
        <w:t xml:space="preserve">. Giao diện như </w:t>
      </w:r>
      <w:r w:rsidR="0009533E">
        <w:t>sau</w:t>
      </w:r>
      <w:r w:rsidR="00287FC2">
        <w:t>:</w:t>
      </w:r>
    </w:p>
    <w:p w14:paraId="2805AB47" w14:textId="38E8EECD" w:rsidR="00327FDF" w:rsidRDefault="00287FC2" w:rsidP="00327FDF">
      <w:r w:rsidRPr="00287FC2">
        <w:rPr>
          <w:noProof/>
        </w:rPr>
        <w:drawing>
          <wp:inline distT="0" distB="0" distL="0" distR="0" wp14:anchorId="5B1E02C4" wp14:editId="49CF7F7F">
            <wp:extent cx="6825110" cy="3912042"/>
            <wp:effectExtent l="0" t="0" r="0" b="0"/>
            <wp:docPr id="31401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1650" name=""/>
                    <pic:cNvPicPr/>
                  </pic:nvPicPr>
                  <pic:blipFill>
                    <a:blip r:embed="rId7"/>
                    <a:stretch>
                      <a:fillRect/>
                    </a:stretch>
                  </pic:blipFill>
                  <pic:spPr>
                    <a:xfrm>
                      <a:off x="0" y="0"/>
                      <a:ext cx="6835056" cy="3917743"/>
                    </a:xfrm>
                    <a:prstGeom prst="rect">
                      <a:avLst/>
                    </a:prstGeom>
                  </pic:spPr>
                </pic:pic>
              </a:graphicData>
            </a:graphic>
          </wp:inline>
        </w:drawing>
      </w:r>
    </w:p>
    <w:p w14:paraId="349C38EF" w14:textId="79B48F21" w:rsidR="00875374" w:rsidRDefault="00875374" w:rsidP="00875374">
      <w:pPr>
        <w:jc w:val="both"/>
      </w:pPr>
      <w:r w:rsidRPr="000F6A5C">
        <w:rPr>
          <w:i/>
          <w:iCs/>
          <w:color w:val="FF0000"/>
        </w:rPr>
        <w:t>Lưu ý: NLĐ</w:t>
      </w:r>
      <w:r>
        <w:rPr>
          <w:i/>
          <w:iCs/>
          <w:color w:val="FF0000"/>
        </w:rPr>
        <w:t xml:space="preserve"> bắt buộc</w:t>
      </w:r>
      <w:r w:rsidRPr="000F6A5C">
        <w:rPr>
          <w:i/>
          <w:iCs/>
          <w:color w:val="FF0000"/>
        </w:rPr>
        <w:t xml:space="preserve"> phải tra cứu thông tin MST </w:t>
      </w:r>
      <w:r>
        <w:rPr>
          <w:i/>
          <w:iCs/>
          <w:color w:val="FF0000"/>
        </w:rPr>
        <w:t xml:space="preserve">theo số </w:t>
      </w:r>
      <w:r w:rsidRPr="000F6A5C">
        <w:rPr>
          <w:i/>
          <w:iCs/>
          <w:color w:val="FF0000"/>
        </w:rPr>
        <w:t xml:space="preserve">CCCD và CMND để tránh </w:t>
      </w:r>
      <w:r>
        <w:rPr>
          <w:i/>
          <w:iCs/>
          <w:color w:val="FF0000"/>
        </w:rPr>
        <w:t>những vấn đề phát sinh sau này do có 2 MST khi quyết toán thuế thu nhập cá nhân</w:t>
      </w:r>
    </w:p>
    <w:p w14:paraId="3CC843AC" w14:textId="209C9E1E" w:rsidR="005462DE" w:rsidRDefault="005462DE" w:rsidP="00287FC2">
      <w:r w:rsidRPr="005462DE">
        <w:rPr>
          <w:b/>
          <w:bCs/>
          <w:u w:val="single"/>
        </w:rPr>
        <w:lastRenderedPageBreak/>
        <w:t xml:space="preserve">Bước </w:t>
      </w:r>
      <w:r w:rsidR="00875374">
        <w:rPr>
          <w:b/>
          <w:bCs/>
          <w:u w:val="single"/>
        </w:rPr>
        <w:t>3</w:t>
      </w:r>
      <w:r w:rsidRPr="005462DE">
        <w:rPr>
          <w:b/>
          <w:bCs/>
          <w:u w:val="single"/>
        </w:rPr>
        <w:t>:</w:t>
      </w:r>
      <w:r>
        <w:t xml:space="preserve"> Hệ thống trả kết quả và có các trường hợp trả kết quả như sau:</w:t>
      </w:r>
    </w:p>
    <w:p w14:paraId="1088E5F3" w14:textId="6D858E1E" w:rsidR="0009533E" w:rsidRPr="00875374" w:rsidRDefault="0009533E" w:rsidP="00875374">
      <w:pPr>
        <w:pStyle w:val="ListParagraph"/>
        <w:numPr>
          <w:ilvl w:val="1"/>
          <w:numId w:val="11"/>
        </w:numPr>
        <w:rPr>
          <w:b/>
          <w:bCs/>
          <w:u w:val="single"/>
        </w:rPr>
      </w:pPr>
      <w:r w:rsidRPr="00875374">
        <w:rPr>
          <w:b/>
          <w:bCs/>
          <w:u w:val="single"/>
        </w:rPr>
        <w:t>Trường hợp chưa có MST sẽ hiện thông báo như sau:</w:t>
      </w:r>
    </w:p>
    <w:p w14:paraId="2E9F8AFE" w14:textId="17743B03" w:rsidR="0009533E" w:rsidRDefault="0009533E" w:rsidP="00287FC2">
      <w:r w:rsidRPr="0009533E">
        <w:rPr>
          <w:noProof/>
        </w:rPr>
        <w:drawing>
          <wp:inline distT="0" distB="0" distL="0" distR="0" wp14:anchorId="6108AAD8" wp14:editId="1A07F121">
            <wp:extent cx="5804452" cy="3604883"/>
            <wp:effectExtent l="0" t="0" r="6350" b="0"/>
            <wp:docPr id="1660017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17514" name=""/>
                    <pic:cNvPicPr/>
                  </pic:nvPicPr>
                  <pic:blipFill>
                    <a:blip r:embed="rId8"/>
                    <a:stretch>
                      <a:fillRect/>
                    </a:stretch>
                  </pic:blipFill>
                  <pic:spPr>
                    <a:xfrm>
                      <a:off x="0" y="0"/>
                      <a:ext cx="5846320" cy="3630885"/>
                    </a:xfrm>
                    <a:prstGeom prst="rect">
                      <a:avLst/>
                    </a:prstGeom>
                  </pic:spPr>
                </pic:pic>
              </a:graphicData>
            </a:graphic>
          </wp:inline>
        </w:drawing>
      </w:r>
    </w:p>
    <w:p w14:paraId="129DEC15" w14:textId="3532E1B6" w:rsidR="0009533E" w:rsidRDefault="0009533E" w:rsidP="00875374">
      <w:pPr>
        <w:pStyle w:val="ListParagraph"/>
        <w:numPr>
          <w:ilvl w:val="1"/>
          <w:numId w:val="11"/>
        </w:numPr>
        <w:rPr>
          <w:b/>
          <w:bCs/>
          <w:u w:val="single"/>
        </w:rPr>
      </w:pPr>
      <w:r w:rsidRPr="005462DE">
        <w:rPr>
          <w:b/>
          <w:bCs/>
          <w:u w:val="single"/>
        </w:rPr>
        <w:t>Trường hợp có MST (</w:t>
      </w:r>
      <w:r w:rsidR="00875374">
        <w:rPr>
          <w:b/>
          <w:bCs/>
          <w:u w:val="single"/>
        </w:rPr>
        <w:t>theo</w:t>
      </w:r>
      <w:r w:rsidRPr="005462DE">
        <w:rPr>
          <w:b/>
          <w:bCs/>
          <w:u w:val="single"/>
        </w:rPr>
        <w:t xml:space="preserve"> CCCD </w:t>
      </w:r>
      <w:r w:rsidR="00875374">
        <w:rPr>
          <w:b/>
          <w:bCs/>
          <w:u w:val="single"/>
        </w:rPr>
        <w:t>hoặc</w:t>
      </w:r>
      <w:r w:rsidRPr="005462DE">
        <w:rPr>
          <w:b/>
          <w:bCs/>
          <w:u w:val="single"/>
        </w:rPr>
        <w:t xml:space="preserve"> CMND) sẽ hiện thông báo như sau:</w:t>
      </w:r>
    </w:p>
    <w:p w14:paraId="35FEEB7C" w14:textId="0C65B2B3" w:rsidR="0009533E" w:rsidRDefault="0009533E" w:rsidP="0009533E">
      <w:r w:rsidRPr="0009533E">
        <w:rPr>
          <w:noProof/>
        </w:rPr>
        <w:drawing>
          <wp:inline distT="0" distB="0" distL="0" distR="0" wp14:anchorId="34852617" wp14:editId="74F6C90C">
            <wp:extent cx="5844209" cy="3687003"/>
            <wp:effectExtent l="0" t="0" r="4445" b="8890"/>
            <wp:docPr id="415220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20502" name=""/>
                    <pic:cNvPicPr/>
                  </pic:nvPicPr>
                  <pic:blipFill>
                    <a:blip r:embed="rId9"/>
                    <a:stretch>
                      <a:fillRect/>
                    </a:stretch>
                  </pic:blipFill>
                  <pic:spPr>
                    <a:xfrm>
                      <a:off x="0" y="0"/>
                      <a:ext cx="5935993" cy="3744908"/>
                    </a:xfrm>
                    <a:prstGeom prst="rect">
                      <a:avLst/>
                    </a:prstGeom>
                  </pic:spPr>
                </pic:pic>
              </a:graphicData>
            </a:graphic>
          </wp:inline>
        </w:drawing>
      </w:r>
    </w:p>
    <w:p w14:paraId="1835FA3D" w14:textId="39A02FC7" w:rsidR="0009533E" w:rsidRDefault="005462DE" w:rsidP="00875374">
      <w:pPr>
        <w:pStyle w:val="ListParagraph"/>
        <w:numPr>
          <w:ilvl w:val="1"/>
          <w:numId w:val="11"/>
        </w:numPr>
        <w:rPr>
          <w:b/>
          <w:bCs/>
          <w:u w:val="single"/>
        </w:rPr>
      </w:pPr>
      <w:r w:rsidRPr="005462DE">
        <w:rPr>
          <w:b/>
          <w:bCs/>
          <w:u w:val="single"/>
        </w:rPr>
        <w:t xml:space="preserve">Trường hợp có MST nhưng </w:t>
      </w:r>
      <w:r>
        <w:rPr>
          <w:b/>
          <w:bCs/>
          <w:u w:val="single"/>
        </w:rPr>
        <w:t xml:space="preserve">sai </w:t>
      </w:r>
      <w:r w:rsidRPr="005462DE">
        <w:rPr>
          <w:b/>
          <w:bCs/>
          <w:u w:val="single"/>
        </w:rPr>
        <w:t>thông tin, gồm: sai tên, sai số CCCD/CMND, sai MST,….</w:t>
      </w:r>
    </w:p>
    <w:p w14:paraId="15DA3EA9" w14:textId="6C7A3932" w:rsidR="00FC63C5" w:rsidRPr="008C591E" w:rsidRDefault="00FC63C5" w:rsidP="008C591E">
      <w:pPr>
        <w:rPr>
          <w:i/>
          <w:iCs/>
          <w:highlight w:val="yellow"/>
          <w:u w:val="single"/>
        </w:rPr>
      </w:pPr>
    </w:p>
    <w:p w14:paraId="78A3D8A7" w14:textId="1B557AD1" w:rsidR="00FC63C5" w:rsidRDefault="00875374" w:rsidP="00875374">
      <w:pPr>
        <w:jc w:val="center"/>
        <w:rPr>
          <w:b/>
          <w:bCs/>
          <w:sz w:val="36"/>
          <w:szCs w:val="36"/>
        </w:rPr>
      </w:pPr>
      <w:r>
        <w:rPr>
          <w:b/>
          <w:bCs/>
          <w:sz w:val="36"/>
          <w:szCs w:val="36"/>
        </w:rPr>
        <w:br w:type="page"/>
      </w:r>
      <w:r w:rsidR="00FC63C5" w:rsidRPr="00FC63C5">
        <w:rPr>
          <w:b/>
          <w:bCs/>
          <w:sz w:val="36"/>
          <w:szCs w:val="36"/>
        </w:rPr>
        <w:lastRenderedPageBreak/>
        <w:t>HƯỚNG DẪN XỬ LÝ LỖI TRA CỨU MÃ SỐ THUẾ</w:t>
      </w:r>
    </w:p>
    <w:p w14:paraId="21D948B7" w14:textId="77777777" w:rsidR="008C591E" w:rsidRDefault="008C591E" w:rsidP="00FC63C5">
      <w:pPr>
        <w:jc w:val="center"/>
        <w:rPr>
          <w:b/>
          <w:bCs/>
          <w:sz w:val="36"/>
          <w:szCs w:val="36"/>
        </w:rPr>
      </w:pPr>
    </w:p>
    <w:p w14:paraId="26704D87" w14:textId="325A9C84" w:rsidR="008C591E" w:rsidRDefault="008C591E" w:rsidP="008C591E">
      <w:r>
        <w:t>Các trường hợp lỗi</w:t>
      </w:r>
      <w:r w:rsidR="00875374">
        <w:t xml:space="preserve"> khi tra cứu</w:t>
      </w:r>
      <w:r>
        <w:t xml:space="preserve"> Mã số thuế (MST):</w:t>
      </w:r>
    </w:p>
    <w:p w14:paraId="2788FB0B" w14:textId="2D4E1C9B" w:rsidR="008C591E" w:rsidRDefault="008C591E" w:rsidP="008C591E">
      <w:pPr>
        <w:pStyle w:val="ListParagraph"/>
        <w:numPr>
          <w:ilvl w:val="0"/>
          <w:numId w:val="4"/>
        </w:numPr>
      </w:pPr>
      <w:r w:rsidRPr="00875374">
        <w:rPr>
          <w:color w:val="FF0000"/>
        </w:rPr>
        <w:t>Trường hợp 1</w:t>
      </w:r>
      <w:r>
        <w:t>: một người có 2 MST gồm 1 MST theo CCCD và 1 MST theo CMND</w:t>
      </w:r>
    </w:p>
    <w:p w14:paraId="6F4E2732" w14:textId="7B164ED1" w:rsidR="008C591E" w:rsidRDefault="008C591E" w:rsidP="008C591E">
      <w:pPr>
        <w:pStyle w:val="ListParagraph"/>
        <w:numPr>
          <w:ilvl w:val="0"/>
          <w:numId w:val="4"/>
        </w:numPr>
      </w:pPr>
      <w:r w:rsidRPr="00875374">
        <w:rPr>
          <w:color w:val="FF0000"/>
        </w:rPr>
        <w:t>Trường hợp 2</w:t>
      </w:r>
      <w:r>
        <w:t>: tra cứu CCCD/CMND có MST nhưng là tên người khác hoặc ra tên mình nhưng không đầy đủ hoặc không chính xác</w:t>
      </w:r>
    </w:p>
    <w:p w14:paraId="54D42C54" w14:textId="5F909817" w:rsidR="008C591E" w:rsidRPr="008C591E" w:rsidRDefault="008C591E" w:rsidP="00074F76">
      <w:pPr>
        <w:pStyle w:val="ListParagraph"/>
        <w:numPr>
          <w:ilvl w:val="0"/>
          <w:numId w:val="10"/>
        </w:numPr>
        <w:ind w:left="1080"/>
        <w:rPr>
          <w:b/>
          <w:bCs/>
        </w:rPr>
      </w:pPr>
      <w:r w:rsidRPr="008C591E">
        <w:rPr>
          <w:b/>
          <w:bCs/>
        </w:rPr>
        <w:t>Hướng xử lý</w:t>
      </w:r>
      <w:r w:rsidR="00696343">
        <w:rPr>
          <w:b/>
          <w:bCs/>
        </w:rPr>
        <w:t xml:space="preserve"> của 2 trường hợp trên</w:t>
      </w:r>
      <w:r w:rsidRPr="008C591E">
        <w:rPr>
          <w:b/>
          <w:bCs/>
        </w:rPr>
        <w:t xml:space="preserve">: </w:t>
      </w:r>
    </w:p>
    <w:p w14:paraId="47D75FF4" w14:textId="18DE7242" w:rsidR="008C591E" w:rsidRDefault="000F6A5C" w:rsidP="008C591E">
      <w:pPr>
        <w:pStyle w:val="ListParagraph"/>
      </w:pPr>
      <w:r>
        <w:t>Nhân viên tự l</w:t>
      </w:r>
      <w:r w:rsidR="008C591E">
        <w:t>iên hệ cơ quan quản lý</w:t>
      </w:r>
      <w:r w:rsidR="00A52958">
        <w:t xml:space="preserve"> </w:t>
      </w:r>
      <w:r w:rsidR="008C591E">
        <w:t>Thuế</w:t>
      </w:r>
      <w:r w:rsidR="00A52958">
        <w:t xml:space="preserve"> </w:t>
      </w:r>
      <w:r w:rsidR="008C591E">
        <w:t>để được hướng dẫn cắt đi 1 MST. Trường hợp không cắt MST sẽ ảnh hưởng tới việc Quyết toán thuế cuối năm và Công ty không chịu trách nhiệm về mọi vấn đề xảy ra với người nộp thuế;</w:t>
      </w:r>
    </w:p>
    <w:p w14:paraId="1B049706" w14:textId="1C52303E" w:rsidR="00A52958" w:rsidRDefault="00A52958" w:rsidP="008C591E">
      <w:pPr>
        <w:pStyle w:val="ListParagraph"/>
      </w:pPr>
      <w:r>
        <w:t>Link hướng dẫn cắt MST:</w:t>
      </w:r>
    </w:p>
    <w:p w14:paraId="4EF9972E" w14:textId="028E4948" w:rsidR="000F6A5C" w:rsidRDefault="000F6A5C" w:rsidP="008C591E">
      <w:pPr>
        <w:pStyle w:val="ListParagraph"/>
        <w:rPr>
          <w:rStyle w:val="Hyperlink"/>
        </w:rPr>
      </w:pPr>
      <w:hyperlink r:id="rId10" w:history="1">
        <w:r w:rsidRPr="005C40D9">
          <w:rPr>
            <w:rStyle w:val="Hyperlink"/>
          </w:rPr>
          <w:t>https://thuvienphapluat.vn/banan/tin-tuc/huong-dan-xu-ly-khi-ca-nhan-co-2-ma-so-thue-7998</w:t>
        </w:r>
      </w:hyperlink>
    </w:p>
    <w:p w14:paraId="45CB92ED" w14:textId="4F0968E4" w:rsidR="000F6A5C" w:rsidRDefault="00791AD6" w:rsidP="00791AD6">
      <w:pPr>
        <w:pStyle w:val="ListParagraph"/>
        <w:numPr>
          <w:ilvl w:val="0"/>
          <w:numId w:val="10"/>
        </w:numPr>
      </w:pPr>
      <w:r>
        <w:t xml:space="preserve">Vui lòng gửi email tới địa chỉ </w:t>
      </w:r>
      <w:hyperlink r:id="rId11" w:history="1">
        <w:r w:rsidRPr="00CB5854">
          <w:rPr>
            <w:rStyle w:val="Hyperlink"/>
          </w:rPr>
          <w:t>chinhsach-tienluong@galaxystudio.vn</w:t>
        </w:r>
      </w:hyperlink>
      <w:r>
        <w:rPr>
          <w:rStyle w:val="Hyperlink"/>
        </w:rPr>
        <w:t xml:space="preserve"> </w:t>
      </w:r>
      <w:r w:rsidRPr="00791AD6">
        <w:t>để</w:t>
      </w:r>
      <w:r>
        <w:t xml:space="preserve"> update thông tin sau khi đã xử lý xong với cơ quan quản lý Thuế.</w:t>
      </w:r>
    </w:p>
    <w:p w14:paraId="4E0C978F" w14:textId="77777777" w:rsidR="00CB5854" w:rsidRPr="00875374" w:rsidRDefault="00CB5854" w:rsidP="008C591E">
      <w:pPr>
        <w:pStyle w:val="ListParagraph"/>
        <w:rPr>
          <w:color w:val="FF0000"/>
        </w:rPr>
      </w:pPr>
    </w:p>
    <w:p w14:paraId="482AA0B4" w14:textId="69799FBF" w:rsidR="00CB5854" w:rsidRDefault="00CB5854" w:rsidP="00CB5854">
      <w:pPr>
        <w:pStyle w:val="ListParagraph"/>
        <w:numPr>
          <w:ilvl w:val="0"/>
          <w:numId w:val="4"/>
        </w:numPr>
      </w:pPr>
      <w:r w:rsidRPr="00875374">
        <w:rPr>
          <w:color w:val="FF0000"/>
        </w:rPr>
        <w:t>Trường hợp 3</w:t>
      </w:r>
      <w:r>
        <w:t>: tra cứu</w:t>
      </w:r>
      <w:r w:rsidR="00875374">
        <w:t xml:space="preserve"> theo</w:t>
      </w:r>
      <w:r>
        <w:t xml:space="preserve"> CCCD không ra MST nhưng tra cứu </w:t>
      </w:r>
      <w:r w:rsidR="00875374">
        <w:t xml:space="preserve">theo </w:t>
      </w:r>
      <w:r>
        <w:t>CMND thì ra MST</w:t>
      </w:r>
    </w:p>
    <w:p w14:paraId="016772A8" w14:textId="2EB42526" w:rsidR="00CB5854" w:rsidRPr="00AB2507" w:rsidRDefault="00CB5854" w:rsidP="00074F76">
      <w:pPr>
        <w:pStyle w:val="ListParagraph"/>
        <w:numPr>
          <w:ilvl w:val="0"/>
          <w:numId w:val="10"/>
        </w:numPr>
        <w:spacing w:after="0"/>
        <w:ind w:left="1080"/>
        <w:rPr>
          <w:b/>
          <w:bCs/>
        </w:rPr>
      </w:pPr>
      <w:r w:rsidRPr="00AB2507">
        <w:rPr>
          <w:b/>
          <w:bCs/>
        </w:rPr>
        <w:t>Hướng xử lý:</w:t>
      </w:r>
    </w:p>
    <w:p w14:paraId="77FE0F55" w14:textId="4458D90F" w:rsidR="00CB5854" w:rsidRPr="00462771" w:rsidRDefault="00462771" w:rsidP="00074F76">
      <w:pPr>
        <w:spacing w:after="0" w:line="240" w:lineRule="auto"/>
        <w:ind w:left="720"/>
        <w:rPr>
          <w:rFonts w:ascii="Arial" w:eastAsia="Times New Roman" w:hAnsi="Arial" w:cs="Arial"/>
          <w:color w:val="98A7BD" w:themeColor="text2" w:themeTint="80"/>
          <w:kern w:val="0"/>
          <w:u w:val="single"/>
          <w14:ligatures w14:val="none"/>
        </w:rPr>
      </w:pPr>
      <w:r>
        <w:t>Sau khi có mã code</w:t>
      </w:r>
      <w:r w:rsidR="00FF7E1D">
        <w:t xml:space="preserve"> nhân viên </w:t>
      </w:r>
      <w:r w:rsidR="00097299">
        <w:t>do bộ phận tuyển dụng cung cấp</w:t>
      </w:r>
      <w:r>
        <w:t xml:space="preserve">, nhân viên vui lòng </w:t>
      </w:r>
      <w:r w:rsidR="00097299">
        <w:t>điền</w:t>
      </w:r>
      <w:r>
        <w:t xml:space="preserve"> thông tin theo đường link: </w:t>
      </w:r>
      <w:hyperlink r:id="rId12" w:history="1">
        <w:r w:rsidRPr="002D222D">
          <w:rPr>
            <w:rStyle w:val="Hyperlink"/>
          </w:rPr>
          <w:t>https://forms.gle/zZUboYBS4zQ3v51c6</w:t>
        </w:r>
      </w:hyperlink>
      <w:r w:rsidRPr="00462771">
        <w:rPr>
          <w:rFonts w:ascii="Arial" w:eastAsia="Times New Roman" w:hAnsi="Arial" w:cs="Arial"/>
          <w:color w:val="98A7BD" w:themeColor="text2" w:themeTint="80"/>
          <w:kern w:val="0"/>
          <w14:ligatures w14:val="none"/>
        </w:rPr>
        <w:t xml:space="preserve"> </w:t>
      </w:r>
      <w:r>
        <w:t xml:space="preserve">để bộ phận C&amp;B hỗ trợ thay </w:t>
      </w:r>
      <w:r w:rsidR="00AB2507">
        <w:t>đổi thông tin MST.</w:t>
      </w:r>
    </w:p>
    <w:p w14:paraId="6DC2653E" w14:textId="77777777" w:rsidR="008C591E" w:rsidRDefault="008C591E" w:rsidP="008C591E">
      <w:pPr>
        <w:ind w:left="360"/>
      </w:pPr>
    </w:p>
    <w:sectPr w:rsidR="008C591E" w:rsidSect="005462DE">
      <w:pgSz w:w="12240" w:h="15840"/>
      <w:pgMar w:top="90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DA9"/>
    <w:multiLevelType w:val="hybridMultilevel"/>
    <w:tmpl w:val="FDC28662"/>
    <w:lvl w:ilvl="0" w:tplc="3BA0DB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86267"/>
    <w:multiLevelType w:val="hybridMultilevel"/>
    <w:tmpl w:val="8EC49694"/>
    <w:lvl w:ilvl="0" w:tplc="311418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95CF9"/>
    <w:multiLevelType w:val="multilevel"/>
    <w:tmpl w:val="F68CEC8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0A73B4D"/>
    <w:multiLevelType w:val="hybridMultilevel"/>
    <w:tmpl w:val="4EC8B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E2FD0"/>
    <w:multiLevelType w:val="hybridMultilevel"/>
    <w:tmpl w:val="19AEAEF0"/>
    <w:lvl w:ilvl="0" w:tplc="F08A75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30E07"/>
    <w:multiLevelType w:val="multilevel"/>
    <w:tmpl w:val="B666E5E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861381B"/>
    <w:multiLevelType w:val="hybridMultilevel"/>
    <w:tmpl w:val="460CBC24"/>
    <w:lvl w:ilvl="0" w:tplc="9FF856C6">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8666C"/>
    <w:multiLevelType w:val="hybridMultilevel"/>
    <w:tmpl w:val="B5B8F9FA"/>
    <w:lvl w:ilvl="0" w:tplc="10EC98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E82B9D"/>
    <w:multiLevelType w:val="hybridMultilevel"/>
    <w:tmpl w:val="21622302"/>
    <w:lvl w:ilvl="0" w:tplc="79A073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42BD7"/>
    <w:multiLevelType w:val="hybridMultilevel"/>
    <w:tmpl w:val="8BE6A034"/>
    <w:lvl w:ilvl="0" w:tplc="99FC056E">
      <w:start w:val="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9C5685"/>
    <w:multiLevelType w:val="hybridMultilevel"/>
    <w:tmpl w:val="6E8C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086460">
    <w:abstractNumId w:val="0"/>
  </w:num>
  <w:num w:numId="2" w16cid:durableId="1137334477">
    <w:abstractNumId w:val="4"/>
  </w:num>
  <w:num w:numId="3" w16cid:durableId="404113003">
    <w:abstractNumId w:val="8"/>
  </w:num>
  <w:num w:numId="4" w16cid:durableId="1791245342">
    <w:abstractNumId w:val="1"/>
  </w:num>
  <w:num w:numId="5" w16cid:durableId="2008055696">
    <w:abstractNumId w:val="7"/>
  </w:num>
  <w:num w:numId="6" w16cid:durableId="71317134">
    <w:abstractNumId w:val="3"/>
  </w:num>
  <w:num w:numId="7" w16cid:durableId="1043096670">
    <w:abstractNumId w:val="10"/>
  </w:num>
  <w:num w:numId="8" w16cid:durableId="545945797">
    <w:abstractNumId w:val="5"/>
  </w:num>
  <w:num w:numId="9" w16cid:durableId="1305696173">
    <w:abstractNumId w:val="9"/>
  </w:num>
  <w:num w:numId="10" w16cid:durableId="1931506530">
    <w:abstractNumId w:val="6"/>
  </w:num>
  <w:num w:numId="11" w16cid:durableId="834151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89"/>
    <w:rsid w:val="000650B2"/>
    <w:rsid w:val="00074F76"/>
    <w:rsid w:val="0009533E"/>
    <w:rsid w:val="00097299"/>
    <w:rsid w:val="000F6A5C"/>
    <w:rsid w:val="001503ED"/>
    <w:rsid w:val="001D6F22"/>
    <w:rsid w:val="0021277B"/>
    <w:rsid w:val="00287FC2"/>
    <w:rsid w:val="00327FDF"/>
    <w:rsid w:val="00462771"/>
    <w:rsid w:val="00502647"/>
    <w:rsid w:val="005462DE"/>
    <w:rsid w:val="00667B63"/>
    <w:rsid w:val="00680845"/>
    <w:rsid w:val="0068505D"/>
    <w:rsid w:val="00696343"/>
    <w:rsid w:val="00791AD6"/>
    <w:rsid w:val="007C2B46"/>
    <w:rsid w:val="00863689"/>
    <w:rsid w:val="00875374"/>
    <w:rsid w:val="008C591E"/>
    <w:rsid w:val="0092371B"/>
    <w:rsid w:val="009D3F7A"/>
    <w:rsid w:val="00A52958"/>
    <w:rsid w:val="00AB2507"/>
    <w:rsid w:val="00B44877"/>
    <w:rsid w:val="00CB5854"/>
    <w:rsid w:val="00F3203D"/>
    <w:rsid w:val="00FC63C5"/>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3F01"/>
  <w15:chartTrackingRefBased/>
  <w15:docId w15:val="{72F1F7E0-5F02-4281-8A06-7E8585AD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FDF"/>
    <w:rPr>
      <w:color w:val="0563C1" w:themeColor="hyperlink"/>
      <w:u w:val="single"/>
    </w:rPr>
  </w:style>
  <w:style w:type="character" w:styleId="UnresolvedMention">
    <w:name w:val="Unresolved Mention"/>
    <w:basedOn w:val="DefaultParagraphFont"/>
    <w:uiPriority w:val="99"/>
    <w:semiHidden/>
    <w:unhideWhenUsed/>
    <w:rsid w:val="00327FDF"/>
    <w:rPr>
      <w:color w:val="605E5C"/>
      <w:shd w:val="clear" w:color="auto" w:fill="E1DFDD"/>
    </w:rPr>
  </w:style>
  <w:style w:type="paragraph" w:styleId="ListParagraph">
    <w:name w:val="List Paragraph"/>
    <w:basedOn w:val="Normal"/>
    <w:uiPriority w:val="34"/>
    <w:qFormat/>
    <w:rsid w:val="0032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6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forms.gle/zZUboYBS4zQ3v51c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cuunnt.gdt.gov.vn/tcnnt/mstcn.jsp" TargetMode="External"/><Relationship Id="rId11" Type="http://schemas.openxmlformats.org/officeDocument/2006/relationships/hyperlink" Target="mailto:chinhsach-tienluong@galaxystudio.vn" TargetMode="External"/><Relationship Id="rId5" Type="http://schemas.openxmlformats.org/officeDocument/2006/relationships/image" Target="media/image1.png"/><Relationship Id="rId10" Type="http://schemas.openxmlformats.org/officeDocument/2006/relationships/hyperlink" Target="https://thuvienphapluat.vn/banan/tin-tuc/huong-dan-xu-ly-khi-ca-nhan-co-2-ma-so-thue-7998"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 Thanh</dc:creator>
  <cp:keywords/>
  <dc:description/>
  <cp:lastModifiedBy>Bùi Thị Sao Mai</cp:lastModifiedBy>
  <cp:revision>9</cp:revision>
  <dcterms:created xsi:type="dcterms:W3CDTF">2024-08-28T05:27:00Z</dcterms:created>
  <dcterms:modified xsi:type="dcterms:W3CDTF">2025-03-06T07:31:00Z</dcterms:modified>
</cp:coreProperties>
</file>